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rPr>
          <w:rFonts w:hint="default" w:ascii="Times New Roman" w:hAnsi="Times New Roman" w:eastAsia="黑体" w:cs="Times New Roman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  <w:t>附件1</w:t>
      </w:r>
    </w:p>
    <w:p>
      <w:pPr>
        <w:pStyle w:val="2"/>
        <w:rPr>
          <w:rFonts w:hint="default" w:ascii="方正仿宋简体" w:hAnsi="方正仿宋简体" w:eastAsia="方正仿宋简体" w:cs="Times New Roman"/>
          <w:i w:val="0"/>
          <w:iCs w:val="0"/>
          <w:strike w:val="0"/>
          <w:dstrike w:val="0"/>
          <w:sz w:val="24"/>
          <w:szCs w:val="2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none"/>
          <w:lang w:val="en-US" w:eastAsia="zh-CN"/>
        </w:rPr>
        <w:t>基本医疗保险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门诊特定病种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服务资格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none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>经办机构名称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我单位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>定点医疗机构名称，（定点医疗机构代码：      地址：                    ）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，现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按照政策规定及相关要求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提交《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基本医疗保险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门诊特定病种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服务资格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申请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（见附件1）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及相关资料，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申请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开展相应门诊特定病种服务资格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并承担一切相应的法律责任。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textAlignment w:val="auto"/>
        <w:rPr>
          <w:rFonts w:ascii="Times New Roman" w:hAnsi="Times New Roman" w:cs="Times New Roman"/>
          <w:color w:val="00000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基本医疗保险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hanging="1920" w:hangingChars="8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医疗机构执业许可证正、副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军队所属医疗机构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主管部门的相关文件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3.（地级以上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市医疗保障行政部门规定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的材料）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48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48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（申请单位盖章）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联系人：    ，联系电话：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/>
    <w:p>
      <w:pPr>
        <w:pStyle w:val="2"/>
      </w:pPr>
    </w:p>
    <w:p>
      <w:pPr>
        <w:pStyle w:val="2"/>
      </w:pPr>
    </w:p>
    <w:p>
      <w:pPr>
        <w:pStyle w:val="2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spacing w:line="600" w:lineRule="exact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  <w:lang w:val="en-US" w:eastAsia="zh-CN"/>
        </w:rPr>
        <w:t>基本医疗保险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0"/>
          <w:szCs w:val="40"/>
          <w:u w:val="none"/>
          <w:shd w:val="clear" w:color="auto" w:fill="FFFFFF"/>
          <w:lang w:val="en-US" w:eastAsia="zh-CN"/>
        </w:rPr>
        <w:t>门诊特定病种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0"/>
          <w:szCs w:val="40"/>
          <w:u w:val="none"/>
          <w:shd w:val="clear" w:color="auto" w:fill="FFFFFF"/>
          <w:lang w:val="en-US" w:eastAsia="zh-CN"/>
        </w:rPr>
        <w:t>服务资格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</w:rPr>
        <w:t>申请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  <w:lang w:val="en-US" w:eastAsia="zh-CN"/>
        </w:rPr>
        <w:t>表</w:t>
      </w:r>
    </w:p>
    <w:p>
      <w:pPr>
        <w:pStyle w:val="2"/>
        <w:spacing w:line="600" w:lineRule="exact"/>
        <w:jc w:val="both"/>
        <w:rPr>
          <w:rFonts w:ascii="Times New Roman" w:hAnsi="Times New Roman" w:eastAsia="黑体" w:cs="Times New Roman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</w:p>
    <w:p>
      <w:pPr>
        <w:pStyle w:val="2"/>
        <w:jc w:val="both"/>
        <w:rPr>
          <w:rFonts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申请单位（盖章）：</w:t>
      </w:r>
    </w:p>
    <w:tbl>
      <w:tblPr>
        <w:tblStyle w:val="4"/>
        <w:tblW w:w="8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692"/>
        <w:gridCol w:w="1230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6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诊断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（待遇认定）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高血压病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糖尿病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冠心病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慢性心功能不全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脑血管疾病后遗症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帕金森病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癫痫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支气管哮喘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慢性阻塞性肺疾病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肺动脉高压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肝硬化（失代偿期）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慢性乙型肝炎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丙型肝炎（HCV RNA阳性）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艾滋病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活动性肺结核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耐多药肺结核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类风湿关节炎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强直性脊柱炎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多发性硬化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骨髓纤维化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系统性红斑狼疮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再生障碍性贫血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骨髓增生异常综合症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血友病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地中海贫血（海洋性贫血或珠蛋白生成障碍性贫血）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C型尼曼匹克病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肢端肥大症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银屑病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克罗恩病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溃疡性结肠炎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湿性年龄相关性黄斑变性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糖尿病黄斑水肿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脉络膜新生血管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视网膜静脉阻塞所致黄斑水肿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精神分裂症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分裂情感性障碍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持久的妄想性障碍（偏执性精神病）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双相（情感）障碍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癫痫所致精神障碍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精神发育迟滞伴发精神障碍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心脏移植术后抗排异治疗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肝脏移植术后抗排异治疗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肺脏移植术后抗排异治疗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肾脏移植术后抗排异治疗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造血干细胞移植后抗排异治疗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慢性肾功能不全（非透析治疗）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慢性肾功能不全（血透治疗）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慢性肾功能不全（腹透治疗）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恶性肿瘤（非放化疗）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恶性肿瘤（化疗，含生物靶向药物、内分泌治疗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、免疫治疗</w:t>
            </w: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恶性肿瘤（放疗）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新冠肺炎出院患者门诊康复治疗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1"/>
          <w:szCs w:val="21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备注：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请在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申请开展的门诊特定病种对应的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“申请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资格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栏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□”中画“√”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eastAsia="zh-CN"/>
        </w:rPr>
        <w:t>。</w:t>
      </w:r>
    </w:p>
    <w:p>
      <w:pPr>
        <w:rPr>
          <w:rFonts w:ascii="Times New Roman" w:hAnsi="Times New Roman" w:eastAsia="黑体" w:cs="Times New Roman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348F"/>
    <w:rsid w:val="4097348F"/>
    <w:rsid w:val="5E3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2021-06-11T02:40:00Z</dcterms:created>
  <dc:creator>lenovo</dc:creator>
  <cp:lastModifiedBy>lenovo</cp:lastModifiedBy>
  <dcterms:modified xsi:type="dcterms:W3CDTF">2021-06-11T02:43:14Z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