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both"/>
        <w:textAlignment w:val="auto"/>
        <w:outlineLvl w:val="9"/>
        <w:rPr>
          <w:rFonts w:hint="eastAsia" w:ascii="楷体" w:hAnsi="楷体" w:eastAsia="楷体" w:cs="楷体"/>
          <w:color w:val="auto"/>
          <w:spacing w:val="0"/>
          <w:position w:val="0"/>
          <w:sz w:val="28"/>
          <w:szCs w:val="28"/>
          <w:shd w:val="clear" w:fil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zCs w:val="32"/>
          <w:shd w:val="clear" w:fill="auto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44"/>
          <w:shd w:val="clear" w:fill="auto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6"/>
          <w:szCs w:val="36"/>
          <w:u w:val="single"/>
          <w:shd w:val="clear" w:fill="auto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color w:val="auto"/>
          <w:spacing w:val="0"/>
          <w:position w:val="0"/>
          <w:sz w:val="36"/>
          <w:szCs w:val="36"/>
          <w:shd w:val="clear" w:fill="auto"/>
          <w:lang w:val="en-US" w:eastAsia="zh-CN"/>
        </w:rPr>
        <w:t>市新增项目申请表</w:t>
      </w: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</w:pPr>
    </w:p>
    <w:tbl>
      <w:tblPr>
        <w:tblStyle w:val="3"/>
        <w:tblW w:w="831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"/>
        <w:gridCol w:w="394"/>
        <w:gridCol w:w="394"/>
        <w:gridCol w:w="571"/>
        <w:gridCol w:w="532"/>
        <w:gridCol w:w="731"/>
        <w:gridCol w:w="645"/>
        <w:gridCol w:w="598"/>
        <w:gridCol w:w="570"/>
        <w:gridCol w:w="570"/>
        <w:gridCol w:w="570"/>
        <w:gridCol w:w="570"/>
        <w:gridCol w:w="608"/>
        <w:gridCol w:w="684"/>
        <w:gridCol w:w="635"/>
        <w:gridCol w:w="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4" w:hRule="atLeast"/>
        </w:trPr>
        <w:tc>
          <w:tcPr>
            <w:tcW w:w="2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6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拟新增的项目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及文号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12" w:hRule="atLeast"/>
        </w:trPr>
        <w:tc>
          <w:tcPr>
            <w:tcW w:w="2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财务分类</w:t>
            </w:r>
          </w:p>
        </w:tc>
        <w:tc>
          <w:tcPr>
            <w:tcW w:w="39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编码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        单位</w:t>
            </w:r>
          </w:p>
        </w:tc>
        <w:tc>
          <w:tcPr>
            <w:tcW w:w="59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项目使用范围及临床意义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工作原理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操作规范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价格(元)</w:t>
            </w:r>
          </w:p>
        </w:tc>
        <w:tc>
          <w:tcPr>
            <w:tcW w:w="6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申报医疗机构</w:t>
            </w:r>
          </w:p>
        </w:tc>
        <w:tc>
          <w:tcPr>
            <w:tcW w:w="6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ind w:firstLine="480" w:firstLineChars="200"/>
        <w:jc w:val="left"/>
        <w:textAlignment w:val="center"/>
        <w:rPr>
          <w:rFonts w:hint="eastAsia" w:ascii="黑体" w:hAnsi="黑体" w:eastAsia="黑体" w:cs="黑体"/>
          <w:bCs/>
          <w:color w:val="000000"/>
          <w:spacing w:val="0"/>
          <w:position w:val="0"/>
          <w:sz w:val="24"/>
          <w:szCs w:val="24"/>
          <w:u w:val="none"/>
          <w:shd w:val="clear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0"/>
          <w:position w:val="0"/>
          <w:sz w:val="24"/>
          <w:szCs w:val="24"/>
          <w:u w:val="none"/>
          <w:shd w:val="clear" w:fill="auto"/>
          <w:lang w:val="en-US" w:eastAsia="zh-CN" w:bidi="ar"/>
        </w:rPr>
        <w:t>备注：新增项目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position w:val="0"/>
          <w:sz w:val="24"/>
          <w:szCs w:val="24"/>
          <w:u w:val="none"/>
          <w:shd w:val="clear"/>
          <w:lang w:val="en-US" w:eastAsia="zh-CN" w:bidi="ar"/>
        </w:rPr>
        <w:t>（含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除外内容）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position w:val="0"/>
          <w:sz w:val="24"/>
          <w:szCs w:val="24"/>
          <w:u w:val="none"/>
          <w:shd w:val="clear" w:fill="auto"/>
          <w:lang w:val="en-US" w:eastAsia="zh-CN" w:bidi="ar"/>
        </w:rPr>
        <w:t>涉及医用耗材的，请附上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position w:val="0"/>
          <w:sz w:val="24"/>
          <w:szCs w:val="24"/>
          <w:u w:val="none"/>
          <w:shd w:val="clear"/>
          <w:lang w:val="en-US" w:eastAsia="zh-CN" w:bidi="ar"/>
        </w:rPr>
        <w:t>相关医用耗材的生产批件和产品说明书。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D5070"/>
    <w:rsid w:val="622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2020-12-17T06:43:00Z</dcterms:created>
  <dc:creator>lenovo</dc:creator>
  <cp:lastModifiedBy>lenovo</cp:lastModifiedBy>
  <dcterms:modified xsi:type="dcterms:W3CDTF">2020-12-17T06:44:42Z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