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XSpec="center" w:tblpY="1711"/>
        <w:tblOverlap w:val="never"/>
        <w:tblW w:w="97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70"/>
        <w:gridCol w:w="1260"/>
        <w:gridCol w:w="1709"/>
        <w:gridCol w:w="710"/>
        <w:gridCol w:w="1141"/>
        <w:gridCol w:w="988"/>
        <w:gridCol w:w="633"/>
        <w:gridCol w:w="17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781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6120" w:firstLineChars="2550"/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备案编号：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781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spacing w:beforeLines="50"/>
              <w:jc w:val="center"/>
              <w:textAlignment w:val="center"/>
              <w:rPr>
                <w:rFonts w:ascii="方正小标宋简体" w:hAnsi="华文中宋" w:eastAsia="方正小标宋简体" w:cs="方正小标宋_GBK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华文中宋" w:eastAsia="方正小标宋简体" w:cs="方正小标宋_GBK"/>
                <w:color w:val="000000"/>
                <w:kern w:val="0"/>
                <w:sz w:val="32"/>
                <w:szCs w:val="32"/>
                <w:lang w:val="en-US" w:eastAsia="zh-CN"/>
              </w:rPr>
              <w:t>表5</w:t>
            </w:r>
            <w:bookmarkStart w:id="0" w:name="_GoBack"/>
            <w:bookmarkEnd w:id="0"/>
            <w:r>
              <w:rPr>
                <w:rFonts w:hint="eastAsia" w:ascii="方正小标宋简体" w:hAnsi="华文中宋" w:eastAsia="方正小标宋简体" w:cs="方正小标宋_GBK"/>
                <w:color w:val="000000"/>
                <w:kern w:val="0"/>
                <w:sz w:val="32"/>
                <w:szCs w:val="32"/>
                <w:lang w:val="en-US" w:eastAsia="zh-CN"/>
              </w:rPr>
              <w:t>：广东省</w:t>
            </w:r>
            <w:r>
              <w:rPr>
                <w:rFonts w:hint="eastAsia" w:ascii="方正小标宋简体" w:hAnsi="华文中宋" w:eastAsia="方正小标宋简体" w:cs="方正小标宋_GBK"/>
                <w:color w:val="000000"/>
                <w:kern w:val="0"/>
                <w:sz w:val="32"/>
                <w:szCs w:val="32"/>
              </w:rPr>
              <w:t>异地就医登记备案表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种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□职工医保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□城乡居民医保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人员类别</w:t>
            </w:r>
          </w:p>
        </w:tc>
        <w:tc>
          <w:tcPr>
            <w:tcW w:w="2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□异地安置退休人员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□异地长期居住人员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□常驻异地工作人员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□异地转诊人员</w:t>
            </w:r>
          </w:p>
          <w:p>
            <w:pPr>
              <w:widowControl/>
              <w:spacing w:line="44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其他临时外出就医人员</w:t>
            </w: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登记类别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□新增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□变更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社会保障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2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社会保障卡卡号（可选）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参保地       联系地址</w:t>
            </w:r>
          </w:p>
        </w:tc>
        <w:tc>
          <w:tcPr>
            <w:tcW w:w="2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异地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联系电话1</w:t>
            </w:r>
          </w:p>
        </w:tc>
        <w:tc>
          <w:tcPr>
            <w:tcW w:w="2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联系电话2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转往省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（市、区）</w:t>
            </w:r>
          </w:p>
        </w:tc>
        <w:tc>
          <w:tcPr>
            <w:tcW w:w="2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转往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地区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(市、州)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9781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温馨提示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省内异地就医直接结算执行广东省目录、参保地规定的基本医疗保险基金起付标准、支付比例、最高支付限额等有关政策；跨省异地就医直接结算执行就医地规定的支付范围及有关规定、参保地规定的基本医疗保险基金起付标准、支付比例、最高支付限额、门诊慢特病病种范围等有关政策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.办理备案时直接备案到就医地市或直辖市。参保人根据病情、居住地、交通等情况，自主选择就医地开通的省内（跨省）联网定点医疗机构住院就医。门诊就医时按照参保地异地就医管理要求选择定点医药机构就诊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3.到海南、西藏等省级统筹的省份和新疆生产建设兵团就医的，可备案到就医省份和新疆生产建设兵团。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4.异地急诊抢救人员视同已备案。</w:t>
            </w:r>
          </w:p>
          <w:p>
            <w:pPr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5.未按规定办理登记备案手续，或在就医地非省内（跨省）定点医疗机构发生的医疗费用，按参保地现有规定执行。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□本人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□被委托人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签名</w:t>
            </w:r>
          </w:p>
        </w:tc>
        <w:tc>
          <w:tcPr>
            <w:tcW w:w="38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填表日期</w:t>
            </w:r>
          </w:p>
        </w:tc>
        <w:tc>
          <w:tcPr>
            <w:tcW w:w="24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经办机构：          联系电话：          经办人：          经办日期：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D7DC6"/>
    <w:rsid w:val="24954973"/>
    <w:rsid w:val="2510733F"/>
    <w:rsid w:val="3F8A4C34"/>
    <w:rsid w:val="460A766F"/>
    <w:rsid w:val="4B5F5DC5"/>
    <w:rsid w:val="5AA37C1C"/>
    <w:rsid w:val="5B5D7DC6"/>
    <w:rsid w:val="740575F0"/>
    <w:rsid w:val="76FB29F4"/>
    <w:rsid w:val="8F47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2020-08-25T22:26:00Z</dcterms:created>
  <dc:creator>张旭泉</dc:creator>
  <cp:lastModifiedBy>庄宜</cp:lastModifiedBy>
  <dcterms:modified xsi:type="dcterms:W3CDTF">2022-08-03T11:21:11Z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4E7D8C6F1FDB47B4888E43F8CD8724F6</vt:lpwstr>
  </property>
</Properties>
</file>