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附件13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746"/>
        <w:gridCol w:w="1607"/>
        <w:gridCol w:w="1000"/>
        <w:gridCol w:w="1104"/>
        <w:gridCol w:w="957"/>
        <w:gridCol w:w="1113"/>
        <w:gridCol w:w="924"/>
        <w:gridCol w:w="872"/>
        <w:gridCol w:w="872"/>
        <w:gridCol w:w="1111"/>
        <w:gridCol w:w="991"/>
        <w:gridCol w:w="17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</w:p>
        </w:tc>
        <w:tc>
          <w:tcPr>
            <w:tcW w:w="13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  <w:t>广东省省内异地就医门诊医疗费用月结算审核支付表（居民医保）</w:t>
            </w:r>
          </w:p>
          <w:p>
            <w:pPr>
              <w:pStyle w:val="6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经办机构用表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就医地（统筹区）名称：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就医地（审核）经办机构名称：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nil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就医地（统筹区）代码：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就医地（审核）经办机构代码：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参保地（统筹区）代码：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nil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费用申报定点医药机构名称：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申报结算日期：2021-07-01 至 2021-07-31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nil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费用申报定点医药机构代码：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业务类型</w:t>
            </w:r>
          </w:p>
        </w:tc>
        <w:tc>
          <w:tcPr>
            <w:tcW w:w="2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医疗费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自费金额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审核扣减金额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补拨/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扣金额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实际支付金额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普通门诊小计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门诊特定病种小计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重大疫情特殊医疗保障门诊小计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就医地（审核）经办机构负责人：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复核人：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制表人：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制表日期：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30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1.审核扣减的金额前用“—”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（负数）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进行标记。补扣的金额前用“—”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（负数）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进行标记。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2.实际支付金额=记账金额+审核扣减金额+补拨补扣金额。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A54CC31-C595-474B-9211-8EE1864259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CD4FE3B-17E0-4183-BEB2-E3F64236EAB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D2D303C9-851D-4EF2-A40D-21DDD1C5264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42259A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20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